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1DC0" w14:textId="77777777" w:rsidR="00B96828" w:rsidRDefault="00E66290">
      <w:pPr>
        <w:spacing w:line="276" w:lineRule="auto"/>
        <w:rPr>
          <w:b/>
          <w:lang w:val="en-US"/>
        </w:rPr>
      </w:pPr>
      <w:r>
        <w:rPr>
          <w:b/>
          <w:lang w:val="en-US"/>
        </w:rPr>
        <w:t>Call for Papers:</w:t>
      </w:r>
    </w:p>
    <w:p w14:paraId="116007C6" w14:textId="77777777" w:rsidR="00B96828" w:rsidRDefault="00E66290">
      <w:pPr>
        <w:spacing w:line="276" w:lineRule="auto"/>
        <w:rPr>
          <w:b/>
          <w:lang w:val="en-US"/>
        </w:rPr>
      </w:pPr>
      <w:r>
        <w:rPr>
          <w:b/>
          <w:lang w:val="en-US"/>
        </w:rPr>
        <w:t>Public History. Forms of Politics, Cultural Praxis and Scholarly Reasoning</w:t>
      </w:r>
    </w:p>
    <w:p w14:paraId="2C16F32C" w14:textId="77777777" w:rsidR="00B96828" w:rsidRDefault="00B96828">
      <w:pPr>
        <w:spacing w:line="276" w:lineRule="auto"/>
        <w:jc w:val="both"/>
        <w:rPr>
          <w:b/>
          <w:sz w:val="28"/>
          <w:szCs w:val="28"/>
          <w:lang w:val="en-US"/>
        </w:rPr>
      </w:pPr>
    </w:p>
    <w:p w14:paraId="077BBA53" w14:textId="77777777" w:rsidR="00B96828" w:rsidRDefault="00E66290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Conference organized by the Herder Research Council and the Pedagogical University Cracow in co-operation with the German Historical Institute Warsaw </w:t>
      </w:r>
    </w:p>
    <w:p w14:paraId="30A7C5BD" w14:textId="719D4FA3" w:rsidR="00B96828" w:rsidRDefault="00E66290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Cracow, July 2-4, 2020</w:t>
      </w:r>
    </w:p>
    <w:p w14:paraId="2F59B75B" w14:textId="77777777" w:rsidR="00B96828" w:rsidRDefault="00B96828">
      <w:pPr>
        <w:spacing w:line="276" w:lineRule="auto"/>
        <w:jc w:val="both"/>
        <w:rPr>
          <w:b/>
          <w:sz w:val="28"/>
          <w:szCs w:val="28"/>
          <w:lang w:val="en-US"/>
        </w:rPr>
      </w:pPr>
    </w:p>
    <w:p w14:paraId="1FDBF3C7" w14:textId="77777777" w:rsidR="00B96828" w:rsidRDefault="00B96828">
      <w:pPr>
        <w:rPr>
          <w:lang w:val="en-US"/>
        </w:rPr>
      </w:pPr>
    </w:p>
    <w:p w14:paraId="5423EB57" w14:textId="3446CB8B" w:rsidR="00B96828" w:rsidRDefault="00E66290">
      <w:pPr>
        <w:rPr>
          <w:lang w:val="en-US"/>
        </w:rPr>
      </w:pPr>
      <w:r>
        <w:rPr>
          <w:lang w:val="en-US"/>
        </w:rPr>
        <w:t xml:space="preserve">History </w:t>
      </w:r>
      <w:proofErr w:type="gramStart"/>
      <w:r>
        <w:rPr>
          <w:lang w:val="en-US"/>
        </w:rPr>
        <w:t>sells:</w:t>
      </w:r>
      <w:proofErr w:type="gramEnd"/>
      <w:r>
        <w:rPr>
          <w:lang w:val="en-US"/>
        </w:rPr>
        <w:t xml:space="preserve"> Viking games, re-enactments, movies and documentaries, but also prominent historical museums, memorials and thick scholarly books – history and historical topics meet </w:t>
      </w:r>
      <w:r w:rsidR="00F32229">
        <w:rPr>
          <w:lang w:val="en-US"/>
        </w:rPr>
        <w:t>–</w:t>
      </w:r>
      <w:r>
        <w:rPr>
          <w:lang w:val="en-US"/>
        </w:rPr>
        <w:t xml:space="preserve"> as it seems </w:t>
      </w:r>
      <w:r w:rsidR="00F32229">
        <w:rPr>
          <w:lang w:val="en-US"/>
        </w:rPr>
        <w:t>–</w:t>
      </w:r>
      <w:r>
        <w:rPr>
          <w:lang w:val="en-US"/>
        </w:rPr>
        <w:t xml:space="preserve"> steadily growing interest in European public spheres. At the same time, disputes over historical truth, over politics of history and identity also play an increasing role in current conflicts</w:t>
      </w:r>
      <w:r w:rsidR="00F32229">
        <w:rPr>
          <w:lang w:val="en-US"/>
        </w:rPr>
        <w:t>,</w:t>
      </w:r>
      <w:r>
        <w:rPr>
          <w:lang w:val="en-US"/>
        </w:rPr>
        <w:t xml:space="preserve"> both within societies as well as within </w:t>
      </w:r>
      <w:r w:rsidR="000421D9">
        <w:rPr>
          <w:lang w:val="en-US"/>
        </w:rPr>
        <w:t>international relations.</w:t>
      </w:r>
      <w:r>
        <w:rPr>
          <w:lang w:val="en-US"/>
        </w:rPr>
        <w:t xml:space="preserve"> </w:t>
      </w:r>
      <w:r w:rsidR="000421D9">
        <w:rPr>
          <w:lang w:val="en-US"/>
        </w:rPr>
        <w:t xml:space="preserve">Such observations are </w:t>
      </w:r>
      <w:r>
        <w:rPr>
          <w:lang w:val="en-US"/>
        </w:rPr>
        <w:t xml:space="preserve">not limited to nationalistic or </w:t>
      </w:r>
      <w:r w:rsidR="00B33B2D">
        <w:rPr>
          <w:lang w:val="en-US"/>
        </w:rPr>
        <w:t xml:space="preserve">radical </w:t>
      </w:r>
      <w:r>
        <w:rPr>
          <w:lang w:val="en-US"/>
        </w:rPr>
        <w:t xml:space="preserve">right-wing groups and their intellectual protagonists but </w:t>
      </w:r>
      <w:r w:rsidR="00B33B2D">
        <w:rPr>
          <w:lang w:val="en-US"/>
        </w:rPr>
        <w:t>refer to</w:t>
      </w:r>
      <w:r>
        <w:rPr>
          <w:lang w:val="en-US"/>
        </w:rPr>
        <w:t xml:space="preserve"> official cultural politics and</w:t>
      </w:r>
      <w:r w:rsidR="00B33B2D">
        <w:rPr>
          <w:lang w:val="en-US"/>
        </w:rPr>
        <w:t xml:space="preserve"> </w:t>
      </w:r>
      <w:r>
        <w:rPr>
          <w:lang w:val="en-US"/>
        </w:rPr>
        <w:t xml:space="preserve">debates on gender politics as well. </w:t>
      </w:r>
    </w:p>
    <w:p w14:paraId="01083E7A" w14:textId="77777777" w:rsidR="00B96828" w:rsidRDefault="00B96828">
      <w:pPr>
        <w:rPr>
          <w:lang w:val="en-US"/>
        </w:rPr>
      </w:pPr>
    </w:p>
    <w:p w14:paraId="345187F1" w14:textId="6450D6C3" w:rsidR="00B96828" w:rsidRDefault="00E66290">
      <w:pPr>
        <w:rPr>
          <w:lang w:val="en-US"/>
        </w:rPr>
      </w:pPr>
      <w:r>
        <w:rPr>
          <w:lang w:val="en-US"/>
        </w:rPr>
        <w:t xml:space="preserve">Frequently, </w:t>
      </w:r>
      <w:r w:rsidR="00E737B0">
        <w:rPr>
          <w:lang w:val="en-US"/>
        </w:rPr>
        <w:t>spotlight is d</w:t>
      </w:r>
      <w:r w:rsidR="009D2360">
        <w:rPr>
          <w:lang w:val="en-US"/>
        </w:rPr>
        <w:t>i</w:t>
      </w:r>
      <w:r w:rsidR="00E737B0">
        <w:rPr>
          <w:lang w:val="en-US"/>
        </w:rPr>
        <w:t xml:space="preserve">rected </w:t>
      </w:r>
      <w:r w:rsidR="009D2360">
        <w:rPr>
          <w:lang w:val="en-US"/>
        </w:rPr>
        <w:t xml:space="preserve">towards </w:t>
      </w:r>
      <w:r>
        <w:rPr>
          <w:lang w:val="en-US"/>
        </w:rPr>
        <w:t xml:space="preserve">Eastern Europe and the new members of the EU, even though the uses of history and conflicts about the “how”, “why” and “by whom” </w:t>
      </w:r>
      <w:r w:rsidR="009D2360">
        <w:rPr>
          <w:lang w:val="en-US"/>
        </w:rPr>
        <w:t>play a</w:t>
      </w:r>
      <w:r>
        <w:rPr>
          <w:lang w:val="en-US"/>
        </w:rPr>
        <w:t xml:space="preserve"> crucial</w:t>
      </w:r>
      <w:r w:rsidR="009D2360">
        <w:rPr>
          <w:lang w:val="en-US"/>
        </w:rPr>
        <w:t xml:space="preserve"> role</w:t>
      </w:r>
      <w:r>
        <w:rPr>
          <w:lang w:val="en-US"/>
        </w:rPr>
        <w:t xml:space="preserve"> for the whole of Europe and beyond. The conference not only aims at redrawing current lines of conflict, but </w:t>
      </w:r>
      <w:r w:rsidR="009D2360">
        <w:rPr>
          <w:lang w:val="en-US"/>
        </w:rPr>
        <w:t xml:space="preserve">instead </w:t>
      </w:r>
      <w:r>
        <w:rPr>
          <w:lang w:val="en-US"/>
        </w:rPr>
        <w:t>at discussing the status and key aspects of the uses of history in Central and Eastern Europe</w:t>
      </w:r>
      <w:r w:rsidR="009D2360">
        <w:rPr>
          <w:lang w:val="en-US"/>
        </w:rPr>
        <w:t>,</w:t>
      </w:r>
      <w:r>
        <w:rPr>
          <w:lang w:val="en-US"/>
        </w:rPr>
        <w:t xml:space="preserve"> from the North Sea and the Baltic to the Adriatic and Black Sea</w:t>
      </w:r>
      <w:r w:rsidR="009D2360">
        <w:rPr>
          <w:lang w:val="en-US"/>
        </w:rPr>
        <w:t>,</w:t>
      </w:r>
      <w:r>
        <w:rPr>
          <w:lang w:val="en-US"/>
        </w:rPr>
        <w:t xml:space="preserve"> including further regions of Europe in comparative perspective. </w:t>
      </w:r>
    </w:p>
    <w:p w14:paraId="36D8F62E" w14:textId="77777777" w:rsidR="00B96828" w:rsidRDefault="00B96828">
      <w:pPr>
        <w:rPr>
          <w:lang w:val="en-US"/>
        </w:rPr>
      </w:pPr>
    </w:p>
    <w:p w14:paraId="205744A8" w14:textId="74835DDA" w:rsidR="00B96828" w:rsidRDefault="00E66290">
      <w:pPr>
        <w:rPr>
          <w:lang w:val="en-US"/>
        </w:rPr>
      </w:pPr>
      <w:r>
        <w:rPr>
          <w:lang w:val="en-US"/>
        </w:rPr>
        <w:t>Topics to be addressed include more traditional fields like the presentation of history in memory politics and in cultural memory, but also the use</w:t>
      </w:r>
      <w:r w:rsidR="009D2360">
        <w:rPr>
          <w:lang w:val="en-US"/>
        </w:rPr>
        <w:t>s</w:t>
      </w:r>
      <w:r>
        <w:rPr>
          <w:lang w:val="en-US"/>
        </w:rPr>
        <w:t xml:space="preserve"> of history in the spheres of culture and consumption as well as references to history as part of group formation processes (as in in re-enactments). The conference intends to discuss the role of historical narrations within the context of truth practices and their political, epistemological and cultural contextuality. </w:t>
      </w:r>
    </w:p>
    <w:p w14:paraId="4EF1A943" w14:textId="77777777" w:rsidR="00B96828" w:rsidRDefault="00B96828">
      <w:pPr>
        <w:rPr>
          <w:lang w:val="en-US"/>
        </w:rPr>
      </w:pPr>
    </w:p>
    <w:p w14:paraId="27F74D14" w14:textId="1CE4F32A" w:rsidR="00B96828" w:rsidRDefault="00E66290">
      <w:pPr>
        <w:rPr>
          <w:lang w:val="en-US"/>
        </w:rPr>
      </w:pPr>
      <w:r>
        <w:rPr>
          <w:lang w:val="en-US"/>
        </w:rPr>
        <w:t xml:space="preserve">Possible topics of presentations are: </w:t>
      </w:r>
    </w:p>
    <w:p w14:paraId="5554B4A8" w14:textId="4FE7B079" w:rsidR="00B96828" w:rsidRDefault="00E662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academic and public controversies over current historical topics (also before the „</w:t>
      </w:r>
      <w:r w:rsidR="009B781B">
        <w:rPr>
          <w:lang w:val="en-US"/>
        </w:rPr>
        <w:t>age</w:t>
      </w:r>
      <w:bookmarkStart w:id="0" w:name="_GoBack"/>
      <w:bookmarkEnd w:id="0"/>
      <w:r>
        <w:rPr>
          <w:lang w:val="en-US"/>
        </w:rPr>
        <w:t xml:space="preserve"> of extremes“) </w:t>
      </w:r>
    </w:p>
    <w:p w14:paraId="2DA37A4F" w14:textId="77777777" w:rsidR="00B96828" w:rsidRDefault="00E66290">
      <w:pPr>
        <w:pStyle w:val="ListParagraph"/>
        <w:numPr>
          <w:ilvl w:val="0"/>
          <w:numId w:val="2"/>
        </w:numPr>
      </w:pPr>
      <w:proofErr w:type="spellStart"/>
      <w:r>
        <w:t>memory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(</w:t>
      </w:r>
      <w:proofErr w:type="spellStart"/>
      <w:r>
        <w:t>memorials</w:t>
      </w:r>
      <w:proofErr w:type="spellEnd"/>
      <w:r>
        <w:t xml:space="preserve">, </w:t>
      </w:r>
      <w:proofErr w:type="spellStart"/>
      <w:r>
        <w:t>monuments</w:t>
      </w:r>
      <w:proofErr w:type="spellEnd"/>
      <w:r>
        <w:t>)</w:t>
      </w:r>
    </w:p>
    <w:p w14:paraId="7397E40A" w14:textId="77777777" w:rsidR="00B96828" w:rsidRDefault="00E662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presentation of history in media </w:t>
      </w:r>
    </w:p>
    <w:p w14:paraId="25144E71" w14:textId="77777777" w:rsidR="00B96828" w:rsidRDefault="00E662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strategies of cultural commemoration in literature and arts </w:t>
      </w:r>
    </w:p>
    <w:p w14:paraId="171213CE" w14:textId="6F55EE61" w:rsidR="00B96828" w:rsidRDefault="00E662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storage of history and coming to terms with the past in museums</w:t>
      </w:r>
      <w:r w:rsidR="00F33E51">
        <w:rPr>
          <w:lang w:val="en-US"/>
        </w:rPr>
        <w:t xml:space="preserve"> (and </w:t>
      </w:r>
      <w:r>
        <w:rPr>
          <w:lang w:val="en-US"/>
        </w:rPr>
        <w:t>further aspects from this field</w:t>
      </w:r>
      <w:r w:rsidR="00F33E51">
        <w:rPr>
          <w:lang w:val="en-US"/>
        </w:rPr>
        <w:t>)</w:t>
      </w:r>
      <w:r>
        <w:rPr>
          <w:lang w:val="en-US"/>
        </w:rPr>
        <w:t xml:space="preserve">. </w:t>
      </w:r>
    </w:p>
    <w:p w14:paraId="2B8E75A4" w14:textId="77777777" w:rsidR="00B96828" w:rsidRDefault="00B96828">
      <w:pPr>
        <w:ind w:left="360"/>
        <w:rPr>
          <w:lang w:val="en-US"/>
        </w:rPr>
      </w:pPr>
    </w:p>
    <w:p w14:paraId="1343EA13" w14:textId="09996C81" w:rsidR="00B96828" w:rsidRDefault="00E66290">
      <w:pPr>
        <w:rPr>
          <w:lang w:val="en-US"/>
        </w:rPr>
      </w:pPr>
      <w:r>
        <w:rPr>
          <w:lang w:val="en-US"/>
        </w:rPr>
        <w:t>With regard to the interdisciplinary bandwidth of the Herder Research Council</w:t>
      </w:r>
      <w:r w:rsidR="00F33E51">
        <w:rPr>
          <w:lang w:val="en-US"/>
        </w:rPr>
        <w:t>,</w:t>
      </w:r>
      <w:r>
        <w:rPr>
          <w:lang w:val="en-US"/>
        </w:rPr>
        <w:t xml:space="preserve"> the conference</w:t>
      </w:r>
      <w:r w:rsidR="00F33E51">
        <w:rPr>
          <w:lang w:val="en-US"/>
        </w:rPr>
        <w:t xml:space="preserve"> will not </w:t>
      </w:r>
      <w:r w:rsidR="00362230">
        <w:rPr>
          <w:lang w:val="en-US"/>
        </w:rPr>
        <w:t>b</w:t>
      </w:r>
      <w:r w:rsidR="00F33E51">
        <w:rPr>
          <w:lang w:val="en-US"/>
        </w:rPr>
        <w:t xml:space="preserve">e limited </w:t>
      </w:r>
      <w:r w:rsidR="00362230">
        <w:rPr>
          <w:lang w:val="en-US"/>
        </w:rPr>
        <w:t xml:space="preserve">to presentations from </w:t>
      </w:r>
      <w:r>
        <w:rPr>
          <w:lang w:val="en-US"/>
        </w:rPr>
        <w:t xml:space="preserve">historians but </w:t>
      </w:r>
      <w:r w:rsidR="00362230">
        <w:rPr>
          <w:lang w:val="en-US"/>
        </w:rPr>
        <w:t xml:space="preserve">will </w:t>
      </w:r>
      <w:r>
        <w:rPr>
          <w:lang w:val="en-US"/>
        </w:rPr>
        <w:t>involve also further disciplines (sociology, political science, cultural studies).</w:t>
      </w:r>
    </w:p>
    <w:p w14:paraId="2F77980C" w14:textId="77777777" w:rsidR="00B96828" w:rsidRDefault="00B96828">
      <w:pPr>
        <w:rPr>
          <w:lang w:val="en-US"/>
        </w:rPr>
      </w:pPr>
    </w:p>
    <w:p w14:paraId="1A10C03B" w14:textId="77777777" w:rsidR="00B96828" w:rsidRDefault="00E66290">
      <w:pPr>
        <w:rPr>
          <w:lang w:val="en-US"/>
        </w:rPr>
      </w:pPr>
      <w:r>
        <w:rPr>
          <w:b/>
          <w:lang w:val="en-US"/>
        </w:rPr>
        <w:t>Conference Languages:</w:t>
      </w:r>
      <w:r>
        <w:rPr>
          <w:lang w:val="en-US"/>
        </w:rPr>
        <w:t xml:space="preserve"> English / German / Polish</w:t>
      </w:r>
    </w:p>
    <w:p w14:paraId="0FAB4FEF" w14:textId="77777777" w:rsidR="00B96828" w:rsidRDefault="00B96828">
      <w:pPr>
        <w:rPr>
          <w:lang w:val="en-US"/>
        </w:rPr>
      </w:pPr>
    </w:p>
    <w:p w14:paraId="3A2635A7" w14:textId="19F9D7A7" w:rsidR="00B96828" w:rsidRDefault="00E66290">
      <w:pPr>
        <w:rPr>
          <w:lang w:val="en-US"/>
        </w:rPr>
      </w:pPr>
      <w:r>
        <w:rPr>
          <w:b/>
          <w:bCs/>
          <w:lang w:val="en-US"/>
        </w:rPr>
        <w:t>Proposals for presentations</w:t>
      </w:r>
      <w:r>
        <w:rPr>
          <w:lang w:val="en-US"/>
        </w:rPr>
        <w:t xml:space="preserve"> should be submitted with an abstract of</w:t>
      </w:r>
      <w:r w:rsidR="00362230">
        <w:rPr>
          <w:lang w:val="en-US"/>
        </w:rPr>
        <w:t xml:space="preserve"> not more than </w:t>
      </w:r>
      <w:r>
        <w:rPr>
          <w:lang w:val="en-US"/>
        </w:rPr>
        <w:t xml:space="preserve">250 words and a short bio until </w:t>
      </w:r>
      <w:r>
        <w:rPr>
          <w:b/>
          <w:bCs/>
          <w:lang w:val="en-US"/>
        </w:rPr>
        <w:t xml:space="preserve">Jan </w:t>
      </w:r>
      <w:r w:rsidR="00362230">
        <w:rPr>
          <w:b/>
          <w:bCs/>
          <w:lang w:val="en-US"/>
        </w:rPr>
        <w:t>15</w:t>
      </w:r>
      <w:r>
        <w:rPr>
          <w:b/>
          <w:bCs/>
          <w:lang w:val="en-US"/>
        </w:rPr>
        <w:t>, 2020</w:t>
      </w:r>
      <w:r>
        <w:rPr>
          <w:lang w:val="en-US"/>
        </w:rPr>
        <w:t xml:space="preserve"> to </w:t>
      </w:r>
      <w:hyperlink r:id="rId5">
        <w:r>
          <w:rPr>
            <w:rStyle w:val="InternetLink"/>
            <w:lang w:val="en-US"/>
          </w:rPr>
          <w:t>jorg.hackmann@usz.edu.pl</w:t>
        </w:r>
      </w:hyperlink>
      <w:r>
        <w:rPr>
          <w:lang w:val="en-US"/>
        </w:rPr>
        <w:t xml:space="preserve"> and </w:t>
      </w:r>
      <w:hyperlink r:id="rId6">
        <w:r>
          <w:rPr>
            <w:rStyle w:val="InternetLink"/>
            <w:lang w:val="en-US"/>
          </w:rPr>
          <w:t>roeskaurydel@gmail.com</w:t>
        </w:r>
      </w:hyperlink>
      <w:r>
        <w:rPr>
          <w:lang w:val="en-US"/>
        </w:rPr>
        <w:t>.</w:t>
      </w:r>
    </w:p>
    <w:p w14:paraId="66E5197D" w14:textId="77777777" w:rsidR="00B96828" w:rsidRDefault="00B96828">
      <w:pPr>
        <w:rPr>
          <w:lang w:val="en-US"/>
        </w:rPr>
      </w:pPr>
    </w:p>
    <w:p w14:paraId="0D00CF52" w14:textId="10188C37" w:rsidR="00B96828" w:rsidRPr="009B781B" w:rsidRDefault="00362230" w:rsidP="00362230">
      <w:pPr>
        <w:rPr>
          <w:lang w:val="en-US"/>
        </w:rPr>
      </w:pPr>
      <w:r w:rsidRPr="009B781B">
        <w:rPr>
          <w:b/>
          <w:lang w:val="en-US"/>
        </w:rPr>
        <w:t xml:space="preserve">Conference concept and </w:t>
      </w:r>
      <w:proofErr w:type="spellStart"/>
      <w:proofErr w:type="gramStart"/>
      <w:r w:rsidRPr="009B781B">
        <w:rPr>
          <w:b/>
          <w:lang w:val="en-US"/>
        </w:rPr>
        <w:t>organzation</w:t>
      </w:r>
      <w:proofErr w:type="spellEnd"/>
      <w:r w:rsidRPr="009B781B">
        <w:rPr>
          <w:b/>
          <w:lang w:val="en-US"/>
        </w:rPr>
        <w:t xml:space="preserve"> </w:t>
      </w:r>
      <w:r w:rsidR="00E66290" w:rsidRPr="009B781B">
        <w:rPr>
          <w:lang w:val="en-US"/>
        </w:rPr>
        <w:t>:</w:t>
      </w:r>
      <w:proofErr w:type="gramEnd"/>
    </w:p>
    <w:p w14:paraId="731E34D5" w14:textId="77777777" w:rsidR="00B96828" w:rsidRPr="009B781B" w:rsidRDefault="00E66290">
      <w:pPr>
        <w:rPr>
          <w:lang w:val="en-US"/>
        </w:rPr>
      </w:pPr>
      <w:proofErr w:type="spellStart"/>
      <w:r w:rsidRPr="009B781B">
        <w:rPr>
          <w:lang w:val="en-US"/>
        </w:rPr>
        <w:lastRenderedPageBreak/>
        <w:t>Jörg</w:t>
      </w:r>
      <w:proofErr w:type="spellEnd"/>
      <w:r w:rsidRPr="009B781B">
        <w:rPr>
          <w:lang w:val="en-US"/>
        </w:rPr>
        <w:t xml:space="preserve"> </w:t>
      </w:r>
      <w:proofErr w:type="spellStart"/>
      <w:r w:rsidRPr="009B781B">
        <w:rPr>
          <w:lang w:val="en-US"/>
        </w:rPr>
        <w:t>Hackmann</w:t>
      </w:r>
      <w:proofErr w:type="spellEnd"/>
      <w:r w:rsidRPr="009B781B">
        <w:rPr>
          <w:lang w:val="en-US"/>
        </w:rPr>
        <w:t xml:space="preserve"> (Szczecin / Greifswald) </w:t>
      </w:r>
      <w:hyperlink r:id="rId7">
        <w:r w:rsidRPr="009B781B">
          <w:rPr>
            <w:rStyle w:val="InternetLink"/>
            <w:lang w:val="en-US"/>
          </w:rPr>
          <w:t>jorg.hackmann@usz.edu.pl</w:t>
        </w:r>
      </w:hyperlink>
      <w:r w:rsidRPr="009B781B">
        <w:rPr>
          <w:lang w:val="en-US"/>
        </w:rPr>
        <w:t xml:space="preserve"> </w:t>
      </w:r>
    </w:p>
    <w:p w14:paraId="68DDCA7C" w14:textId="77777777" w:rsidR="00B96828" w:rsidRDefault="00E66290">
      <w:r>
        <w:t xml:space="preserve">Dietlind </w:t>
      </w:r>
      <w:proofErr w:type="spellStart"/>
      <w:r>
        <w:t>Hüchtker</w:t>
      </w:r>
      <w:proofErr w:type="spellEnd"/>
      <w:r>
        <w:t xml:space="preserve"> (Halle / Leipzig) </w:t>
      </w:r>
      <w:hyperlink r:id="rId8">
        <w:r>
          <w:rPr>
            <w:rStyle w:val="InternetLink"/>
          </w:rPr>
          <w:t>dietlind.huechtker@leibniz-gwzo.de</w:t>
        </w:r>
      </w:hyperlink>
      <w:r>
        <w:t xml:space="preserve"> </w:t>
      </w:r>
    </w:p>
    <w:p w14:paraId="1FADE1AC" w14:textId="77777777" w:rsidR="00B96828" w:rsidRPr="0011315D" w:rsidRDefault="00E66290">
      <w:pPr>
        <w:rPr>
          <w:lang w:val="en-US"/>
        </w:rPr>
      </w:pPr>
      <w:r w:rsidRPr="0011315D">
        <w:rPr>
          <w:lang w:val="en-US"/>
        </w:rPr>
        <w:t xml:space="preserve">Isabel </w:t>
      </w:r>
      <w:proofErr w:type="spellStart"/>
      <w:r w:rsidRPr="0011315D">
        <w:rPr>
          <w:lang w:val="en-US"/>
        </w:rPr>
        <w:t>Röskau-Rydel</w:t>
      </w:r>
      <w:proofErr w:type="spellEnd"/>
      <w:r w:rsidRPr="0011315D">
        <w:rPr>
          <w:lang w:val="en-US"/>
        </w:rPr>
        <w:t xml:space="preserve"> (Cracow) </w:t>
      </w:r>
      <w:hyperlink r:id="rId9">
        <w:r w:rsidRPr="009B781B">
          <w:rPr>
            <w:rStyle w:val="InternetLink"/>
            <w:lang w:val="en-US"/>
          </w:rPr>
          <w:t>roeskaurydel@gmail.com</w:t>
        </w:r>
      </w:hyperlink>
      <w:r w:rsidRPr="0011315D">
        <w:rPr>
          <w:lang w:val="en-US"/>
        </w:rPr>
        <w:t xml:space="preserve"> </w:t>
      </w:r>
    </w:p>
    <w:p w14:paraId="71A2D587" w14:textId="42C602D3" w:rsidR="00B96828" w:rsidRPr="0011315D" w:rsidRDefault="00E66290">
      <w:pPr>
        <w:rPr>
          <w:lang w:val="en-US"/>
        </w:rPr>
      </w:pPr>
      <w:r>
        <w:rPr>
          <w:lang w:val="en-US"/>
        </w:rPr>
        <w:t xml:space="preserve">Jan </w:t>
      </w:r>
      <w:proofErr w:type="spellStart"/>
      <w:r>
        <w:rPr>
          <w:lang w:val="en-US"/>
        </w:rPr>
        <w:t>Rydel</w:t>
      </w:r>
      <w:proofErr w:type="spellEnd"/>
      <w:r>
        <w:rPr>
          <w:lang w:val="en-US"/>
        </w:rPr>
        <w:t xml:space="preserve"> (Cracow) </w:t>
      </w:r>
      <w:hyperlink r:id="rId10">
        <w:r>
          <w:rPr>
            <w:rStyle w:val="InternetLink"/>
            <w:lang w:val="en-US"/>
          </w:rPr>
          <w:t>janrydel@gmail.com</w:t>
        </w:r>
      </w:hyperlink>
      <w:r>
        <w:rPr>
          <w:lang w:val="en-US"/>
        </w:rPr>
        <w:t xml:space="preserve"> </w:t>
      </w:r>
    </w:p>
    <w:sectPr w:rsidR="00B96828" w:rsidRPr="0011315D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E5F"/>
    <w:multiLevelType w:val="multilevel"/>
    <w:tmpl w:val="57D0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74636F"/>
    <w:multiLevelType w:val="multilevel"/>
    <w:tmpl w:val="B45A6D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2542F9"/>
    <w:multiLevelType w:val="multilevel"/>
    <w:tmpl w:val="370C30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8B6363"/>
    <w:multiLevelType w:val="multilevel"/>
    <w:tmpl w:val="3484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28"/>
    <w:rsid w:val="00023489"/>
    <w:rsid w:val="000421D9"/>
    <w:rsid w:val="0011315D"/>
    <w:rsid w:val="001419D5"/>
    <w:rsid w:val="00362230"/>
    <w:rsid w:val="004A5ECF"/>
    <w:rsid w:val="009B781B"/>
    <w:rsid w:val="009D2360"/>
    <w:rsid w:val="00B33B2D"/>
    <w:rsid w:val="00B6007F"/>
    <w:rsid w:val="00B96828"/>
    <w:rsid w:val="00E66290"/>
    <w:rsid w:val="00E737B0"/>
    <w:rsid w:val="00EE71FF"/>
    <w:rsid w:val="00F32229"/>
    <w:rsid w:val="00F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CC629"/>
  <w15:docId w15:val="{CF1DE4FB-C99C-8C47-92E9-E41C23BB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97A"/>
    <w:pPr>
      <w:suppressAutoHyphens/>
    </w:pPr>
    <w:rPr>
      <w:rFonts w:ascii="Times New Roman" w:eastAsia="MS Mincho" w:hAnsi="Times New Roman" w:cs="Arial"/>
      <w:lang w:eastAsia="ja-JP"/>
    </w:rPr>
  </w:style>
  <w:style w:type="paragraph" w:styleId="Heading1">
    <w:name w:val="heading 1"/>
    <w:basedOn w:val="Normal"/>
    <w:next w:val="Normal"/>
    <w:link w:val="Heading1Char"/>
    <w:rsid w:val="008B2A55"/>
    <w:pPr>
      <w:keepNext/>
      <w:keepLines/>
      <w:numPr>
        <w:numId w:val="1"/>
      </w:numPr>
      <w:spacing w:before="400" w:after="120" w:line="276" w:lineRule="auto"/>
      <w:ind w:left="0" w:hanging="360"/>
      <w:outlineLvl w:val="0"/>
    </w:pPr>
    <w:rPr>
      <w:rFonts w:eastAsia="Arial"/>
      <w:szCs w:val="40"/>
      <w:lang w:val="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F07075"/>
    <w:rPr>
      <w:sz w:val="24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C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rsid w:val="008B2A55"/>
    <w:rPr>
      <w:rFonts w:ascii="Times New Roman" w:eastAsia="Arial" w:hAnsi="Times New Roman" w:cs="Arial"/>
      <w:szCs w:val="40"/>
      <w:lang w:val="de"/>
    </w:rPr>
  </w:style>
  <w:style w:type="character" w:customStyle="1" w:styleId="InternetLink">
    <w:name w:val="Internet Link"/>
    <w:basedOn w:val="DefaultParagraphFont"/>
    <w:uiPriority w:val="99"/>
    <w:unhideWhenUsed/>
    <w:rsid w:val="0017497A"/>
    <w:rPr>
      <w:color w:val="0563C1"/>
      <w:u w:val="single"/>
    </w:rPr>
  </w:style>
  <w:style w:type="character" w:customStyle="1" w:styleId="ListLabel1">
    <w:name w:val="ListLabel 1"/>
    <w:rPr>
      <w:b w:val="0"/>
      <w:i w:val="0"/>
      <w:color w:val="000000"/>
      <w:sz w:val="24"/>
    </w:rPr>
  </w:style>
  <w:style w:type="character" w:customStyle="1" w:styleId="ListLabel2">
    <w:name w:val="ListLabel 2"/>
    <w:rPr>
      <w:b/>
      <w:i w:val="0"/>
      <w:sz w:val="24"/>
    </w:rPr>
  </w:style>
  <w:style w:type="character" w:customStyle="1" w:styleId="ListLabel3">
    <w:name w:val="ListLabel 3"/>
    <w:rPr>
      <w:w w:val="100"/>
    </w:rPr>
  </w:style>
  <w:style w:type="character" w:customStyle="1" w:styleId="ListLabel4">
    <w:name w:val="ListLabel 4"/>
    <w:rPr>
      <w:rFonts w:eastAsia="Times New Roman" w:cs="Times New Roman"/>
      <w:w w:val="95"/>
    </w:rPr>
  </w:style>
  <w:style w:type="character" w:customStyle="1" w:styleId="ListLabel5">
    <w:name w:val="ListLabel 5"/>
    <w:rPr>
      <w:rFonts w:cs="Times New Roman"/>
      <w:b w:val="0"/>
      <w:i w:val="0"/>
      <w:sz w:val="24"/>
    </w:rPr>
  </w:style>
  <w:style w:type="character" w:customStyle="1" w:styleId="ListLabel6">
    <w:name w:val="ListLabel 6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C5"/>
    <w:rPr>
      <w:rFonts w:eastAsia="Times New Roman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17497A"/>
    <w:pPr>
      <w:ind w:left="720"/>
      <w:contextualSpacing/>
    </w:pPr>
  </w:style>
  <w:style w:type="numbering" w:customStyle="1" w:styleId="CurrentList1">
    <w:name w:val="Current List1"/>
    <w:uiPriority w:val="99"/>
    <w:rsid w:val="00891CE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MS Mincho" w:hAnsi="Times New Roman" w:cs="Arial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29"/>
    <w:rPr>
      <w:rFonts w:ascii="Times New Roman" w:eastAsia="MS Mincho" w:hAnsi="Times New Roman" w:cs="Arial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9D2360"/>
    <w:rPr>
      <w:rFonts w:ascii="Times New Roman" w:eastAsia="MS Mincho" w:hAnsi="Times New Roman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lind.huechtker@leibniz-gwzo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g.hackmann@us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eskauryde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rg.hackmann@usz.edu.pl" TargetMode="External"/><Relationship Id="rId10" Type="http://schemas.openxmlformats.org/officeDocument/2006/relationships/hyperlink" Target="mailto:janryd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eskauryd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Hackmann</dc:creator>
  <cp:lastModifiedBy>Joerg Hackmann</cp:lastModifiedBy>
  <cp:revision>2</cp:revision>
  <dcterms:created xsi:type="dcterms:W3CDTF">2019-11-24T12:15:00Z</dcterms:created>
  <dcterms:modified xsi:type="dcterms:W3CDTF">2019-11-24T12:15:00Z</dcterms:modified>
  <dc:language>en-US</dc:language>
</cp:coreProperties>
</file>